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新宋体" w:hAnsi="新宋体" w:eastAsia="方正仿宋_GBK" w:cs="方正仿宋_GBK"/>
          <w:b w:val="0"/>
          <w:bCs w:val="0"/>
          <w:spacing w:val="0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0" w:firstLineChars="0"/>
        <w:jc w:val="both"/>
        <w:textAlignment w:val="auto"/>
        <w:rPr>
          <w:rFonts w:hint="eastAsia" w:ascii="新宋体" w:hAnsi="新宋体" w:eastAsia="方正仿宋_GBK" w:cs="方正仿宋_GBK"/>
          <w:b w:val="0"/>
          <w:bCs w:val="0"/>
          <w:spacing w:val="0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color w:val="FF0000"/>
          <w:spacing w:val="85"/>
          <w:w w:val="97"/>
          <w:sz w:val="90"/>
          <w:szCs w:val="90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color w:val="FF0000"/>
          <w:spacing w:val="85"/>
          <w:w w:val="80"/>
          <w:sz w:val="90"/>
          <w:szCs w:val="90"/>
          <w:lang w:val="en-US" w:eastAsia="zh-CN"/>
        </w:rPr>
        <w:t>共青团漯河市委文件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0" w:firstLineChars="0"/>
        <w:jc w:val="center"/>
        <w:textAlignment w:val="auto"/>
        <w:rPr>
          <w:rFonts w:hint="eastAsia" w:ascii="新宋体" w:hAnsi="新宋体" w:eastAsia="方正仿宋_GBK" w:cs="方正仿宋_GBK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ascii="新宋体" w:hAnsi="新宋体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318770</wp:posOffset>
                </wp:positionV>
                <wp:extent cx="57150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4255" y="2869565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25.1pt;height:0pt;width:450pt;z-index:251658240;mso-width-relative:page;mso-height-relative:page;" filled="f" stroked="t" coordsize="21600,21600" o:gfxdata="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c78zB0QAAAAcBAAAPAAAAAAAAAAEAIAAAACIA&#10;AABkcnMvZG93bnJldi54bWxQSwECFAAUAAAACACHTuJAF57yStcBAABwAwAADgAAAAAAAAABACAA&#10;AAAgAQAAZHJzL2Uyb0RvYy54bWxQSwUGAAAAAAYABgBZAQAAaQ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pacing w:val="0"/>
          <w:w w:val="95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关于印发《关于在全市团组织中开展活力团建工作的实施方案》的通知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各县区团委，经济技术开发区、城乡一体化示范区、西城区团工委，市教育局青工委，机关各部室、市青年创业服务中心（市志愿者服务中心）：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为进一步深化共青团改革，夯实团建基层基础，团市委研究制定了《关于在全市团组织中开展活力团建工作的实施方案》，现将方案印发给你们，请结合本地本单位实际情况，认真抓好贯彻落实。</w:t>
      </w:r>
    </w:p>
    <w:p>
      <w:pPr>
        <w:pStyle w:val="2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共青团漯河市委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2020年7月3日</w:t>
      </w:r>
    </w:p>
    <w:p>
      <w:pP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关于在全市团组织中开展活力团建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工作的实施方案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为进一步深化共青团改革，建设服务型团组织，引领全市广大团员青年不忘</w:t>
      </w:r>
      <w:bookmarkStart w:id="0" w:name="_GoBack"/>
      <w:bookmarkEnd w:id="0"/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跟党初心，牢记青春使命，</w:t>
      </w:r>
      <w:r>
        <w:rPr>
          <w:rFonts w:hint="eastAsia" w:ascii="新宋体" w:hAnsi="新宋体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深入落实新时代漯河经济社会发展“四三二一”工作布局、全面推进“四城同建”城市发展定位、奋力实现“两个上台阶、四个走前列”战略目标、合力谱写新时代漯河更加出彩添彩绚丽篇章贡献青春力量</w:t>
      </w:r>
      <w:r>
        <w:rPr>
          <w:rFonts w:hint="eastAsia" w:ascii="新宋体" w:hAnsi="新宋体" w:eastAsia="仿宋_GB2312" w:cs="仿宋_GB2312"/>
          <w:sz w:val="32"/>
          <w:szCs w:val="32"/>
          <w:lang w:eastAsia="zh-CN"/>
        </w:rPr>
        <w:t>，团市委决定在全市团组织中开展活力团建工作，特制定以下工作方案。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eastAsia="zh-CN"/>
        </w:rPr>
        <w:t>一、主要内容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以团干部“走基层”为抓手，实施强基扩面、团建品牌提升、团建心连心、素质提升“四项工程”和观摩交流活动，深化团干部密切联系青年机制，掌握基层团组织工作中存在的问题和困难，了解团员青年所需所求所盼，帮助基层团组织解决实际问题，服务团员青年成长成才，夯实基层基础，激发基层团组织活力，扩大团的组织覆盖面和工作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eastAsia="zh-CN"/>
        </w:rPr>
        <w:t>二、任务分工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楷体_GB2312" w:cs="楷体_GB2312"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（一）强基扩面工程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1.巩固学校共青团组织建设，全面消除学校领域组织空白点，密切团教协作，成立市县（区）教育团工委，推动高校共青团改革，2020年11月底完成高校和中职中学换届工作，所有符合条件的学校建立教师团支部，在全部市直中学和县区中学建立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学校部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封亚村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2.加强市直、县（区）直机关事业单位规范化建设，实现团组织对符合建团条件的市直、县区机关事业单位组织全覆盖。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3.推动非公企业团建，巩固国有企业团建，建立产业集聚区团工委，实现产业集聚区、国有企业全部建立团组织，已建立党组织的非公企业建团率达到40%。符合条件的青企协会员企业要100%建立团组织，积极联合工商联推动其会员单位企业建立团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青发部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赵博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4.推动符合条件的青联委员企业100%建立团组织。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刘承韶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5.深化分类定级、整改提升工作，激发乡镇（街道）团组织活力。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6.推动社会组织团建，加大对新兴青年群体的联络工作，建立起联系服务社会组织的常态化渠道，实现团属协会100%建立团组织。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社联部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窦戈苒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（二）团建品牌提升工程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1.深化“青年之家”建设，优化服务内容，提升服务质量，增强阵地吸引力和凝聚力，打造“青年之家”团建品牌。青年之家云平台活跃度提升20%以上。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2.深化青年之家“青社学堂”建设，在节假日为青少年提供兴趣培养、学业辅导、家庭教育等服务，做好教师志愿者招募、组织表彰等工作。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3.2020年各县区建立3个以上标准化团员活动室，经济开发区、示范区、西城区要建立1个标准化团员活动室。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4.2020</w:t>
      </w:r>
      <w:r>
        <w:rPr>
          <w:rFonts w:hint="eastAsia" w:ascii="新宋体" w:hAnsi="新宋体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年全市中职中学、高校要建立1个标准化团员活动室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学校部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封亚村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（三）团建心连心工程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每月第一周为团干部“走基层周”，以部室为单位，分管领导带队，安排一天时间走访基层团组织、团员青年，了解基层团组织工作开展情况，掌握基层团干部和团员青年的所需所求所盼，拉近与基层团干部和团员青年的距离，帮助基层团组织解决实际困难。每周活动结束后，各部室填写《团干部走基层情况报告单》（附件1），组织部负责汇总归档。各部室要根据“走基层”情况，每年至少撰写1篇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各部室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部室负责人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（四）素质提升工程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1.落实《共青团漯河市委改革方案》（漯办〔2017〕37号）要求，推荐新任职团干部到上级团组织挂职锻炼。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2.深化团干部协管工作，探索建立对县区党委组织部门的函商制度，推动提升全市团干部配备率，不断壮大团干部队伍。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3.从严管好团员队伍，实行团员发展预审制度，严格团员教育管理，严把团员发展程序，严格控制团员发展比例。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辛光辉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（五）观摩交流活动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每季度最后一个月，分领域分行业组织开展观摩交流活动，通过观摩交流，学经验、找差距、理思路、增动力、出实效。同时，观摩交流活动结束后，开展讲评会议，分领域分行业听取共青团工作开展情况，分析存在问题，提出解决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责任部室：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各部室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32"/>
          <w:szCs w:val="32"/>
          <w:lang w:val="en-US" w:eastAsia="zh-CN"/>
        </w:rPr>
        <w:t>责任人：</w:t>
      </w:r>
      <w:r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t>部室负责人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开展活力团建工作是2020年全市团的基层基础建设工作的重要内容，是激发基层团组织活力的重要抓手，请各部室严格按照方案要求，抓好落实。每月28日前将《团干部走基层情况报告单》（附件1）汇总到组织部，每季度最后一个月28日前，将《共青团工作观摩情况报告单》（附件2）汇总到组织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各县区团委参照本方案执行，工作推进情况纳入年底考核内容。各县区团委每月10日前把《团干部走基层情况报告单》（附件1）报团市委组织部，邮箱：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"mailto:lhtswzxb@163.com，团干部\“走基层\”工作宣传信息报团市委宣传部，lhtswxcb@163.com。" </w:instrTex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lhtswzxb@163.com，团干部“走基层”工作宣传信息报团市委宣传部，lhtswxcb@163.com。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附件:1.团干部走基层情况报告单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 2.共青团工作观摩情况报告单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57" w:right="1587" w:bottom="1644" w:left="1587" w:header="851" w:footer="1417" w:gutter="0"/>
          <w:pgNumType w:fmt="decimal"/>
          <w:cols w:space="0" w:num="1"/>
          <w:rtlGutter w:val="0"/>
          <w:docGrid w:type="lines" w:linePitch="32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团干部走基层情况报告单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right"/>
        <w:textAlignment w:val="auto"/>
        <w:rPr>
          <w:rFonts w:hint="eastAsia" w:ascii="新宋体" w:hAnsi="新宋体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仿宋_GB2312" w:cs="仿宋_GB2312"/>
          <w:b/>
          <w:bCs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新宋体" w:hAnsi="新宋体" w:eastAsia="仿宋_GB2312" w:cs="仿宋_GB2312"/>
          <w:b w:val="0"/>
          <w:bCs w:val="0"/>
          <w:sz w:val="28"/>
          <w:szCs w:val="28"/>
          <w:lang w:val="en-US" w:eastAsia="zh-CN"/>
        </w:rPr>
        <w:t xml:space="preserve">  填表时间：    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612"/>
        <w:gridCol w:w="972"/>
        <w:gridCol w:w="725"/>
        <w:gridCol w:w="1053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走访团组织名称</w:t>
            </w:r>
          </w:p>
        </w:tc>
        <w:tc>
          <w:tcPr>
            <w:tcW w:w="6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走访形式</w:t>
            </w:r>
          </w:p>
        </w:tc>
        <w:tc>
          <w:tcPr>
            <w:tcW w:w="6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走访人数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团干部</w:t>
            </w:r>
          </w:p>
        </w:tc>
        <w:tc>
          <w:tcPr>
            <w:tcW w:w="4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团员青年</w:t>
            </w:r>
          </w:p>
        </w:tc>
        <w:tc>
          <w:tcPr>
            <w:tcW w:w="4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基层团组织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工作开展情况</w:t>
            </w:r>
          </w:p>
        </w:tc>
        <w:tc>
          <w:tcPr>
            <w:tcW w:w="6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基层团组织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工作亮点</w:t>
            </w:r>
          </w:p>
        </w:tc>
        <w:tc>
          <w:tcPr>
            <w:tcW w:w="6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基层团组织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工作存在问题</w:t>
            </w:r>
          </w:p>
        </w:tc>
        <w:tc>
          <w:tcPr>
            <w:tcW w:w="6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帮扶措施及成效</w:t>
            </w:r>
          </w:p>
        </w:tc>
        <w:tc>
          <w:tcPr>
            <w:tcW w:w="61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共青团工作观摩情况报告单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right"/>
        <w:textAlignment w:val="auto"/>
        <w:rPr>
          <w:rFonts w:hint="eastAsia" w:ascii="新宋体" w:hAnsi="新宋体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28"/>
          <w:szCs w:val="28"/>
          <w:lang w:val="en-US" w:eastAsia="zh-CN"/>
        </w:rPr>
        <w:t>填表时间：    年 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6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组织观摩部室</w:t>
            </w:r>
          </w:p>
        </w:tc>
        <w:tc>
          <w:tcPr>
            <w:tcW w:w="6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参加观摩人员</w:t>
            </w:r>
          </w:p>
        </w:tc>
        <w:tc>
          <w:tcPr>
            <w:tcW w:w="6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观摩点及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观摩内容</w:t>
            </w:r>
          </w:p>
        </w:tc>
        <w:tc>
          <w:tcPr>
            <w:tcW w:w="6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观摩点亮点工作</w:t>
            </w:r>
          </w:p>
        </w:tc>
        <w:tc>
          <w:tcPr>
            <w:tcW w:w="6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观摩点存在问题</w:t>
            </w:r>
          </w:p>
        </w:tc>
        <w:tc>
          <w:tcPr>
            <w:tcW w:w="6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57" w:right="1587" w:bottom="1644" w:left="1587" w:header="851" w:footer="1417" w:gutter="0"/>
      <w:pgNumType w:fmt="decimal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40AF8"/>
    <w:rsid w:val="00E36A20"/>
    <w:rsid w:val="0262589D"/>
    <w:rsid w:val="048C370E"/>
    <w:rsid w:val="04F86534"/>
    <w:rsid w:val="05B32F56"/>
    <w:rsid w:val="079645D1"/>
    <w:rsid w:val="09CF5F9C"/>
    <w:rsid w:val="0CE96BFD"/>
    <w:rsid w:val="10240AF8"/>
    <w:rsid w:val="102F60B3"/>
    <w:rsid w:val="10387E15"/>
    <w:rsid w:val="1210752A"/>
    <w:rsid w:val="124A25B9"/>
    <w:rsid w:val="15682F99"/>
    <w:rsid w:val="162E7839"/>
    <w:rsid w:val="170555ED"/>
    <w:rsid w:val="17DE2788"/>
    <w:rsid w:val="1881275A"/>
    <w:rsid w:val="19553D6E"/>
    <w:rsid w:val="1CB73D7A"/>
    <w:rsid w:val="1CD822E0"/>
    <w:rsid w:val="1D0A6F02"/>
    <w:rsid w:val="1E7C7301"/>
    <w:rsid w:val="1FCE6B0B"/>
    <w:rsid w:val="21B36FAB"/>
    <w:rsid w:val="25787971"/>
    <w:rsid w:val="26230EB7"/>
    <w:rsid w:val="269531DB"/>
    <w:rsid w:val="279229C9"/>
    <w:rsid w:val="2A0D08A2"/>
    <w:rsid w:val="2A485CC9"/>
    <w:rsid w:val="2EEC65D4"/>
    <w:rsid w:val="37C36AD5"/>
    <w:rsid w:val="3868195D"/>
    <w:rsid w:val="3E765532"/>
    <w:rsid w:val="40A024EB"/>
    <w:rsid w:val="41713256"/>
    <w:rsid w:val="429879B4"/>
    <w:rsid w:val="43704BF8"/>
    <w:rsid w:val="4577602E"/>
    <w:rsid w:val="45A051E5"/>
    <w:rsid w:val="466F76B9"/>
    <w:rsid w:val="4A240456"/>
    <w:rsid w:val="4AF05142"/>
    <w:rsid w:val="4CE2531B"/>
    <w:rsid w:val="50947587"/>
    <w:rsid w:val="516B0795"/>
    <w:rsid w:val="54BD719C"/>
    <w:rsid w:val="563528CB"/>
    <w:rsid w:val="5D042A07"/>
    <w:rsid w:val="5F2043C8"/>
    <w:rsid w:val="619F7058"/>
    <w:rsid w:val="61F755F3"/>
    <w:rsid w:val="63E377C8"/>
    <w:rsid w:val="647364FA"/>
    <w:rsid w:val="65C6232D"/>
    <w:rsid w:val="67015FDE"/>
    <w:rsid w:val="67675798"/>
    <w:rsid w:val="67833A54"/>
    <w:rsid w:val="691F6F23"/>
    <w:rsid w:val="6A352A92"/>
    <w:rsid w:val="6B986E10"/>
    <w:rsid w:val="6C9605D8"/>
    <w:rsid w:val="70572E22"/>
    <w:rsid w:val="711B5DEF"/>
    <w:rsid w:val="71E757AC"/>
    <w:rsid w:val="761342BD"/>
    <w:rsid w:val="79FE4E1C"/>
    <w:rsid w:val="7A6A0B2C"/>
    <w:rsid w:val="7C457CC7"/>
    <w:rsid w:val="7E7B261A"/>
    <w:rsid w:val="7FB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99"/>
    <w:pPr>
      <w:jc w:val="center"/>
      <w:outlineLvl w:val="0"/>
    </w:pPr>
    <w:rPr>
      <w:rFonts w:ascii="Arial" w:hAnsi="Arial" w:cs="Arial"/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2263</Words>
  <Characters>2347</Characters>
  <Lines>0</Lines>
  <Paragraphs>0</Paragraphs>
  <TotalTime>3</TotalTime>
  <ScaleCrop>false</ScaleCrop>
  <LinksUpToDate>false</LinksUpToDate>
  <CharactersWithSpaces>2397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2020-03-12T07:16:00Z</dcterms:created>
  <dc:creator>龙潭居士</dc:creator>
  <cp:lastModifiedBy>Administrator</cp:lastModifiedBy>
  <cp:lastPrinted>2020-05-20T00:21:00Z</cp:lastPrinted>
  <dcterms:modified xsi:type="dcterms:W3CDTF">2020-07-06T09:25:53Z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