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jc w:val="center"/>
        <w:textAlignment w:val="auto"/>
        <w:rPr>
          <w:rFonts w:hint="eastAsia" w:ascii="新宋体" w:hAnsi="新宋体"/>
          <w:color w:val="000000"/>
        </w:rPr>
      </w:pPr>
    </w:p>
    <w:p>
      <w:pPr>
        <w:snapToGrid w:val="0"/>
        <w:spacing w:line="606" w:lineRule="atLeast"/>
        <w:jc w:val="center"/>
        <w:rPr>
          <w:rFonts w:hint="eastAsia" w:ascii="新宋体" w:hAnsi="新宋体"/>
          <w:color w:val="000000"/>
        </w:rPr>
      </w:pPr>
    </w:p>
    <w:p>
      <w:pPr>
        <w:snapToGrid w:val="0"/>
        <w:spacing w:line="606" w:lineRule="atLeast"/>
        <w:jc w:val="center"/>
        <w:rPr>
          <w:rFonts w:hint="eastAsia" w:ascii="新宋体" w:hAnsi="新宋体"/>
          <w:color w:val="000000"/>
        </w:rPr>
      </w:pPr>
    </w:p>
    <w:p>
      <w:pPr>
        <w:snapToGrid w:val="0"/>
        <w:spacing w:line="1600" w:lineRule="exact"/>
        <w:jc w:val="center"/>
        <w:rPr>
          <w:rFonts w:hint="eastAsia" w:ascii="新宋体" w:hAnsi="新宋体" w:eastAsia="方正小标宋简体"/>
          <w:color w:val="FF0000"/>
          <w:w w:val="78"/>
          <w:sz w:val="120"/>
          <w:szCs w:val="120"/>
        </w:rPr>
      </w:pPr>
      <w:r>
        <w:rPr>
          <w:rFonts w:hint="eastAsia" w:ascii="新宋体" w:hAnsi="新宋体" w:eastAsia="方正小标宋简体"/>
          <w:color w:val="FF0000"/>
          <w:w w:val="78"/>
          <w:sz w:val="120"/>
          <w:szCs w:val="120"/>
        </w:rPr>
        <w:t>共青团漯河市委文件</w:t>
      </w:r>
    </w:p>
    <w:p>
      <w:pPr>
        <w:snapToGrid w:val="0"/>
        <w:spacing w:line="600" w:lineRule="exact"/>
        <w:jc w:val="center"/>
        <w:rPr>
          <w:rFonts w:ascii="新宋体" w:hAnsi="新宋体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baseline"/>
        <w:outlineLvl w:val="9"/>
        <w:rPr>
          <w:rFonts w:hint="eastAsia" w:ascii="新宋体" w:hAnsi="新宋体" w:eastAsia="楷体_GB2312" w:cs="楷体_GB2312"/>
          <w:color w:val="000000"/>
          <w:sz w:val="34"/>
          <w:szCs w:val="34"/>
        </w:rPr>
      </w:pPr>
      <w:r>
        <w:rPr>
          <w:rFonts w:ascii="新宋体" w:hAnsi="新宋体" w:eastAsia="方正仿宋简体"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392430</wp:posOffset>
                </wp:positionV>
                <wp:extent cx="410210" cy="434975"/>
                <wp:effectExtent l="0" t="0" r="8890" b="31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-42" w:leftChars="-20"/>
                              <w:jc w:val="center"/>
                              <w:rPr>
                                <w:rFonts w:hint="eastAsia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30.9pt;height:34.25pt;width:32.3pt;z-index:251663360;mso-width-relative:page;mso-height-relative:page;" fillcolor="#FFFFFF" filled="t" stroked="f" coordsize="21600,21600" o:gfxdata="UEsDBAoAAAAAAIdO4kAAAAAAAAAAAAAAAAAEAAAAZHJzL1BLAwQUAAAACACHTuJA4IOKk9cAAAAK&#10;AQAADwAAAGRycy9kb3ducmV2LnhtbE2PQU7DMBBF90jcwRokNojaoWlCQpxKIIHYtvQAk3iaRMR2&#10;FLtNe3uGFSxH8/T/+9X2YkdxpjkM3mlIVgoEudabwXUaDl/vj88gQkRncPSONFwpwLa+vamwNH5x&#10;OzrvYyc4xIUSNfQxTqWUoe3JYlj5iRz/jn62GPmcO2lmXDjcjvJJqUxaHBw39DjRW0/t9/5kNRw/&#10;l4dNsTQf8ZDv0uwVh7zxV63v7xL1AiLSJf7B8KvP6lCzU+NPzgQxakhVUTCqIUt4AgNpnm5ANEyu&#10;1RpkXcn/E+ofUEsDBBQAAAAIAIdO4kBAeey1pAEAACoDAAAOAAAAZHJzL2Uyb0RvYy54bWytUktu&#10;2zAQ3RfoHQjua8mu+xMsB2gCZ1O0BdIegKZIiQDJIYaMJV+gvUFX3XTfc/kcGdKO088uiBYUZ+bx&#10;cd4bri4mZ9lOYTTgWz6f1ZwpL6Ezvm/51y+bF285i0n4TljwquV7FfnF+vmz1RgatYABbKeQEYmP&#10;zRhaPqQUmqqKclBOxBkE5amoAZ1IFGJfdShGYne2WtT162oE7AKCVDFS9upY5OvCr7WS6ZPWUSVm&#10;W069pbJiWbd5rdYr0fQowmDkqQ3xiC6cMJ4uPVNdiSTYLZr/qJyRCBF0mklwFWhtpCoaSM28/kfN&#10;zSCCKlrInBjONsWno5Ufd5+RmY5mt+TMC0czOvz4fvj5+/DrG6McGTSG2BDuJhAyTe9hIvB9PlIy&#10;6540uvwnRYzqZPX+bK+aEpOUXM7rxZwqkkrLl8t3b15llurhcMCYrhU4ljctR5peMVXsPsR0hN5D&#10;8l0RrOk2xtoSYL+9tMh2gia9Kd+J/S+Y9RnsIR87MuZMlSUepeRdmrbTSfcWuj3Jvg1o+oF6KsIL&#10;nAZSmj89njzxP+NC+vDE13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gg4qT1wAAAAoBAAAPAAAA&#10;AAAAAAEAIAAAACIAAABkcnMvZG93bnJldi54bWxQSwECFAAUAAAACACHTuJAQHnstaQBAAAq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-42" w:leftChars="-20"/>
                        <w:jc w:val="center"/>
                        <w:rPr>
                          <w:rFonts w:hint="eastAsia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方正仿宋简体"/>
          <w:color w:val="000000"/>
          <w:sz w:val="34"/>
          <w:szCs w:val="34"/>
        </w:rPr>
        <w:t>漯团字〔201</w:t>
      </w:r>
      <w:r>
        <w:rPr>
          <w:rFonts w:hint="eastAsia" w:ascii="新宋体" w:hAnsi="新宋体" w:eastAsia="方正仿宋简体"/>
          <w:color w:val="000000"/>
          <w:sz w:val="34"/>
          <w:szCs w:val="34"/>
          <w:lang w:val="en-US" w:eastAsia="zh-CN"/>
        </w:rPr>
        <w:t>9</w:t>
      </w:r>
      <w:r>
        <w:rPr>
          <w:rFonts w:ascii="新宋体" w:hAnsi="新宋体" w:eastAsia="方正仿宋简体"/>
          <w:color w:val="000000"/>
          <w:sz w:val="34"/>
          <w:szCs w:val="34"/>
        </w:rPr>
        <w:t>〕</w:t>
      </w:r>
      <w:r>
        <w:rPr>
          <w:rFonts w:hint="eastAsia" w:ascii="新宋体" w:hAnsi="新宋体" w:eastAsia="方正仿宋简体"/>
          <w:color w:val="000000"/>
          <w:sz w:val="34"/>
          <w:szCs w:val="34"/>
          <w:lang w:val="en-US" w:eastAsia="zh-CN"/>
        </w:rPr>
        <w:t>8</w:t>
      </w:r>
      <w:r>
        <w:rPr>
          <w:rFonts w:ascii="新宋体" w:hAnsi="新宋体" w:eastAsia="方正仿宋简体"/>
          <w:color w:val="000000"/>
          <w:sz w:val="34"/>
          <w:szCs w:val="34"/>
        </w:rPr>
        <w:t>号</w:t>
      </w:r>
    </w:p>
    <w:p>
      <w:pPr>
        <w:snapToGrid w:val="0"/>
        <w:spacing w:line="700" w:lineRule="exact"/>
        <w:ind w:firstLine="4830" w:firstLineChars="2300"/>
        <w:jc w:val="right"/>
        <w:rPr>
          <w:rFonts w:hint="eastAsia" w:ascii="新宋体" w:hAnsi="新宋体"/>
          <w:color w:val="000000"/>
        </w:rPr>
      </w:pPr>
      <w:r>
        <w:rPr>
          <w:rFonts w:ascii="新宋体" w:hAnsi="新宋体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615940" cy="0"/>
                <wp:effectExtent l="0" t="9525" r="381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.65pt;height:0pt;width:442.2pt;z-index:251662336;mso-width-relative:page;mso-height-relative:page;" filled="f" stroked="t" coordsize="21600,21600" o:gfxdata="UEsDBAoAAAAAAIdO4kAAAAAAAAAAAAAAAAAEAAAAZHJzL1BLAwQUAAAACACHTuJA60quptYAAAAG&#10;AQAADwAAAGRycy9kb3ducmV2LnhtbE2PwU7DMBBE70j8g7VI3KiTUqVRiNNDJFQOSFUDB7i58ZJE&#10;2Osodpvw9yziAMedGc28LXeLs+KCUxg8KUhXCQik1puBOgWvL493OYgQNRltPaGCLwywq66vSl0Y&#10;P9MRL03sBJdQKLSCPsaxkDK0PTodVn5EYu/DT05HPqdOmknPXO6sXCdJJp0eiBd6PWLdY/vZnJ2C&#10;t8P+MD7Xdeaf3vfz0mVpc9xapW5v0uQBRMQl/oXhB5/RoWKmkz+TCcIq4EeigvX2HgS7eb7ZgDj9&#10;CrIq5X/86htQSwMEFAAAAAgAh07iQFoutYreAQAAmQMAAA4AAABkcnMvZTJvRG9jLnhtbK1TzW4T&#10;MRC+I/EOlu9kN4VUdJVNDw3hgiAS8AAT27tryX/yuNnkJXgBJG5w4sidt6E8BmMnTWm5IEQOk7Fn&#10;/M1838zOL3fWsK2KqL1r+XRSc6ac8FK7vuXv362ePOcMEzgJxjvV8r1Cfrl4/Gg+hkad+cEbqSIj&#10;EIfNGFo+pBSaqkIxKAs48UE5CnY+Wkh0jH0lI4yEbk11Vtfn1eijDNELhUi3y0OQLwp+1ymR3nQd&#10;qsRMy6m3VGwsdpNttZhD00cIgxbHNuAfurCgHRU9QS0hAbuO+g8oq0X06Ls0Ed5Wvuu0UIUDsZnW&#10;D9i8HSCowoXEwXCSCf8frHi9XUemJc3uKWcOLM3o5uO3Hx8+//z+iezN1y+MIiTTGLCh7Cu3jscT&#10;hnXMnHddtPmf2LBdkXZ/klbtEhN0OTufzi6e0QTEbay6exgippfKW5adlhvtMmtoYPsKExWj1NuU&#10;fG0cG6nfi3qW8YC2pjOQyLWBeKDry2P0RsuVNiY/wdhvrkxkW6A9WK1q+mVOBHwvLVdZAg6HvBI6&#10;bMigQL5wkqV9IIEcrTLPPVglOTOKNj97BAhNAm3+JpNKG0cdZFkPQmZv4+We5nEdou4HkmJauswR&#10;mn/p97irecF+Pxekuy9q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Sq6m1gAAAAYBAAAPAAAA&#10;AAAAAAEAIAAAACIAAABkcnMvZG93bnJldi54bWxQSwECFAAUAAAACACHTuJAWi61it4BAACZAwAA&#10;DgAAAAAAAAABACAAAAAlAQAAZHJzL2Uyb0RvYy54bWxQSwUGAAAAAAYABgBZAQAAd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30" w:lineRule="exact"/>
        <w:jc w:val="center"/>
        <w:rPr>
          <w:rFonts w:hint="eastAsia" w:ascii="新宋体" w:hAnsi="新宋体" w:eastAsia="方正小标宋简体" w:cs="新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新宋体" w:hAnsi="新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关于印发2019年全市团的基层建设基石工程工作台账的通知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各县区团委，经济技术开发区团工委，市城乡一体化示范区、西城区、市直及驻漯各单位团组织：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《共青团漯河市委关于印发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〈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全市团的基层建设基石工程方案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〉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》（漯团字〔2019〕3号）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团市委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制定了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2019年全市团的基层建设基石工程工作台账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，现印发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给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你们，请按照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台账要求，抓好贯彻落实。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3725545</wp:posOffset>
            </wp:positionV>
            <wp:extent cx="1805940" cy="1696720"/>
            <wp:effectExtent l="0" t="0" r="3810" b="17780"/>
            <wp:wrapNone/>
            <wp:docPr id="19" name="图片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-"/>
                    <pic:cNvPicPr>
                      <a:picLocks noChangeAspect="1"/>
                    </pic:cNvPicPr>
                  </pic:nvPicPr>
                  <pic:blipFill>
                    <a:blip r:embed="rId9"/>
                    <a:srcRect l="15627" t="29846" r="69641" b="50546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right"/>
        <w:textAlignment w:val="auto"/>
        <w:outlineLvl w:val="9"/>
        <w:rPr>
          <w:rFonts w:hint="default" w:ascii="新宋体" w:hAnsi="新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共青团漯河市委</w:t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3877945</wp:posOffset>
            </wp:positionV>
            <wp:extent cx="1805940" cy="1696720"/>
            <wp:effectExtent l="0" t="0" r="3810" b="17780"/>
            <wp:wrapNone/>
            <wp:docPr id="18" name="图片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-"/>
                    <pic:cNvPicPr>
                      <a:picLocks noChangeAspect="1"/>
                    </pic:cNvPicPr>
                  </pic:nvPicPr>
                  <pic:blipFill>
                    <a:blip r:embed="rId9"/>
                    <a:srcRect l="15627" t="29846" r="69641" b="50546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3725545</wp:posOffset>
            </wp:positionV>
            <wp:extent cx="1805940" cy="1696720"/>
            <wp:effectExtent l="0" t="0" r="3810" b="17780"/>
            <wp:wrapNone/>
            <wp:docPr id="17" name="图片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-"/>
                    <pic:cNvPicPr>
                      <a:picLocks noChangeAspect="1"/>
                    </pic:cNvPicPr>
                  </pic:nvPicPr>
                  <pic:blipFill>
                    <a:blip r:embed="rId9"/>
                    <a:srcRect l="15627" t="29846" r="69641" b="50546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outlineLvl w:val="9"/>
        <w:rPr>
          <w:rFonts w:hint="default" w:ascii="新宋体" w:hAnsi="新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2019年5月7日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211" w:right="1531" w:bottom="1871" w:left="1531" w:header="851" w:footer="1417" w:gutter="0"/>
          <w:pgNumType w:fmt="decimal"/>
          <w:cols w:space="72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新宋体" w:hAnsi="新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center"/>
        <w:textAlignment w:val="auto"/>
        <w:outlineLvl w:val="9"/>
        <w:rPr>
          <w:rFonts w:hint="eastAsia" w:ascii="新宋体" w:hAnsi="新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2019年全市团的基层建设基石工程工作台账</w:t>
      </w:r>
    </w:p>
    <w:tbl>
      <w:tblPr>
        <w:tblStyle w:val="5"/>
        <w:tblW w:w="14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6026"/>
        <w:gridCol w:w="1656"/>
        <w:gridCol w:w="2775"/>
        <w:gridCol w:w="15"/>
        <w:gridCol w:w="1470"/>
        <w:gridCol w:w="108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领域类别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责任部室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中职中学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建立团教协作长效机制，建立市、县（区）教育团工委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市教育局青工委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各县（区）团委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学校少年部</w:t>
            </w:r>
          </w:p>
        </w:tc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鲁颜召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规范基层团务，严格落实团员发展规划和发展细则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在50%的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市县（区）级中学建立团校，并开展团员教育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2019年06月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符合建立团组织的学校全部建立团组织，实现团组织对学校全覆盖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实行班级团支部和班委会一体化运行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建立健全“团队衔接”机制，抓好团前教育和仪式教育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落实“三会两制一课”制度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规范校团委、系团总支和班级团支部建设，按时完成换届工作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漯河职院团委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漯河医专团委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漯河技师学院团委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漯河食品职业学院团委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学校少年部</w:t>
            </w:r>
          </w:p>
        </w:tc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鲁颜召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全面落实班级团支部和班委会一体化运行机制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规范基层团务，严格落实团员发展规划和发展细则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落实“三会两制一课”制度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建立完善教工团支部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直单位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深化县（区）直单位团组织建设，探索成立青年工作委员会，做到组织架构完善、队伍健全、作用发挥好、换届及时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各县区团委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经济技术开发区团工委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掌握县（区）直单位应建未建团组织单位情况，推动建立团组织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建立一支不低于10人的青年志愿服务队伍，每月至少开展一次志愿服务活动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2019年06月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功能区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团建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建立市城乡一体化示范区团工委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2019年08月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建立西城区团工委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2019年08月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深化乡镇实体化大团委建设，按时换届，推动学校、农村专业合作社、农村等基层单位建立团组织，消除团建空白点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各县区团委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经济技术开发区团工委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深化乡镇青年之家建设，每个乡镇至少建一个青年之家，每月至少开展两次有影响力的活动，活动开展情况以青年之家平台录入为准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开展春雁行动，鼓励外出务工青年返乡创业，每个乡镇至少推荐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2019年05月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建立一支不低于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20人青年志愿者服务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队，每月至少开展两次志愿服务活动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2019年06月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深化区域化团建，推进社区建立团组织，每个街道至少要建立一个社区青年之家，开设“青社学堂”，建立服务型团组织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郾城区团区委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源汇区团区委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召陵区团区委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经济技术开发区团工委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推进青年志愿者工作，每个街道至少要建立一支不低于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20人的青年志愿服务队，围绕文明创建、社区服务等各方面每月至少开展两次志愿服务活动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4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团建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规范组织建设，理顺内部机构隶属关系，规范企业分支机构团的组织设置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2019年08月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各县区团委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经济技术开发区团工委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16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深化青年岗位能手、青年安全生产岗等岗位建功品牌载体，培育青年典型，引领团员青年在企业生产经营中立足岗位、敬业奉献。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非公企业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团建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深化产业集聚区、产业园区、电商产业园区团建，摸清底数，掌握实情，已建立党组织的非公企业实现应建尽建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2019年08月</w:t>
            </w:r>
          </w:p>
        </w:tc>
        <w:tc>
          <w:tcPr>
            <w:tcW w:w="27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各县区团委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经济技术开发区团工委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结合非公企业实际情况，围绕企业发展开展工作，激发企业团员青年立足岗位，敬业奉献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市直单位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深化党建带团建，按照漯组通〔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64号文件要求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规范市直单位团组织建设，做到组织机构完善、队伍健全、按时换届，发挥团组织作用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市直单位团组织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成立不低于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10人的青年志愿者队伍，并结合单位实际开展志愿服务活动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2019年05月</w:t>
            </w:r>
          </w:p>
        </w:tc>
        <w:tc>
          <w:tcPr>
            <w:tcW w:w="2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掌握机构改革后市直单位应建未建团组织的单位数量和情况，推动成立团组织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新兴青年领域团建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市青年企业家协会团建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市青年企业家协会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青年发展部</w:t>
            </w:r>
          </w:p>
        </w:tc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指导符合建团条件的市青年企业家协会会员企业建立团组织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指导青年志愿者协会、公益顺风车协会、农村音乐教育协会、三铭吾公益中心、漯河市车友协会等社会组织建立团组织，密切与街舞联盟、快递小哥等新兴青年群体的联系，并指导建立团组织，发挥团组织对其成员的引领作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社联部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窦戈苒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驻村第一团支书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按照团省委工作要求选派驻村第一团支书，指导第一团支书开展工作，做好工作情况汇总、上报、归档，指导第一团支书在农村团建、助力脱贫攻坚等工作中发挥作用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舞阳县团委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青年之家</w:t>
            </w: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建好用活青年之家，每个乡镇（街道）至少建立一个青年之家，青年之家应建建设要做到标识明显，制度健全，凸显“四好”在身边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2019年07月</w:t>
            </w:r>
          </w:p>
        </w:tc>
        <w:tc>
          <w:tcPr>
            <w:tcW w:w="2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各县区团委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经济技术开发区团工委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市城乡一体化示范区团组织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西城区团组织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辛光辉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要结合青年之家实际，策划设计开展团员青年喜欢的活动，每个青年之家要推出一项品牌化、制度化开展的亮点活动，每月至少开展两次活动，活动开展情况以青年之家平台录入情况为准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</w:t>
            </w:r>
          </w:p>
        </w:tc>
        <w:tc>
          <w:tcPr>
            <w:tcW w:w="2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新宋体" w:hAnsi="新宋体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新宋体" w:hAnsi="新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新宋体" w:hAnsi="新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7" w:right="1417" w:bottom="1417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30" w:lineRule="exact"/>
        <w:rPr>
          <w:rFonts w:hint="eastAsia" w:ascii="新宋体" w:hAnsi="新宋体"/>
          <w:color w:val="000000"/>
          <w:lang w:eastAsia="zh-CN"/>
        </w:rPr>
      </w:pPr>
    </w:p>
    <w:p>
      <w:pPr>
        <w:keepNext w:val="0"/>
        <w:keepLines w:val="0"/>
        <w:pageBreakBefore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3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  <w:color w:val="000000"/>
        </w:rPr>
      </w:pPr>
    </w:p>
    <w:p>
      <w:pPr>
        <w:pBdr>
          <w:top w:val="single" w:color="auto" w:sz="6" w:space="1"/>
          <w:bottom w:val="single" w:color="auto" w:sz="6" w:space="1"/>
        </w:pBdr>
        <w:snapToGrid w:val="0"/>
        <w:spacing w:line="620" w:lineRule="exact"/>
        <w:ind w:firstLine="160" w:firstLineChars="50"/>
        <w:rPr>
          <w:rFonts w:hint="eastAsia" w:ascii="新宋体" w:hAnsi="新宋体" w:eastAsia="仿宋_GB2312" w:cs="仿宋_GB2312"/>
          <w:color w:val="auto"/>
          <w:sz w:val="32"/>
          <w:szCs w:val="32"/>
          <w:lang w:eastAsia="zh-CN"/>
        </w:rPr>
      </w:pPr>
      <w:r>
        <w:rPr>
          <w:rFonts w:ascii="新宋体" w:hAnsi="新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541020</wp:posOffset>
                </wp:positionV>
                <wp:extent cx="1166495" cy="619125"/>
                <wp:effectExtent l="7620" t="7620" r="1968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5pt;margin-top:42.6pt;height:48.75pt;width:91.85pt;z-index:251660288;mso-width-relative:page;mso-height-relative:page;" fillcolor="#FFFFFF" filled="t" stroked="t" coordsize="21600,21600" o:gfxdata="UEsDBAoAAAAAAIdO4kAAAAAAAAAAAAAAAAAEAAAAZHJzL1BLAwQUAAAACACHTuJAaC18HtUAAAAK&#10;AQAADwAAAGRycy9kb3ducmV2LnhtbE2Py07DMBBF90j8gzVI7Fq7QW2jEKcLVMS6hQ9w4iGxEj9k&#10;O23K1zNdwe6O5ujOmfqw2IldMCbjnYTNWgBD13ltXC/h6/N9VQJLWTmtJu9Qwg0THJrHh1pV2l/d&#10;CS/n3DMqcalSEoacQ8V56ga0Kq19QEe7bx+tyjTGnuuorlRuJ14IseNWGUcXBhXwbcBuPM9WwnwU&#10;9mMJbRyL0fzc8v4YTmaU8vlpI16BZVzyHwx3fVKHhpxaPzud2CRhtRNbQiWU2wLYHSheKLQUymIP&#10;vKn5/xeaX1BLAwQUAAAACACHTuJAENII4T0CAACaBAAADgAAAGRycy9lMm9Eb2MueG1srVTNjtMw&#10;EL4j8Q6W7zRtRctutelKUMoFAWL5OU8TJ7HkP2y3TV8A3oATF+481z4Hn51uqUAghMjBmXhmvpn5&#10;ZiZX171WbCd8kNaUfDIacyZMZWtp2pK/fbN+cMFZiGRqUtaIkh9E4NfL+/eu9m4hprazqhaeAcSE&#10;xd6VvIvRLYoiVJ3QFEbWCQNlY72miE/fFrWnPdC1Kqbj8bzYW187bysRAm5Xg5IvM37TiCq+bJog&#10;IlMlR24xnz6fm3QWyytatJ5cJ6tjGvQPWWiSBkFPUCuKxLZe/gKlZeVtsE0cVVYXtmlkJXINqGYy&#10;/qmam46cyLWAnOBONIX/B1u92L3yTNYln3FmSKNFt58/3X75dvv1I5slevYuLGB142AX+8e2R5vv&#10;7gMuU9V943V6ox4GPYg+nMgVfWRVcprM5w8vEaWCbj65nEwzfPHD2/kQnwmrWRJK7tG8zCntnoeI&#10;TGB6Z3Kkul5LpZi38b2MXWYrhc3KAJ9BYM6CsOE6+HbzRHm2I8zDOj+pFiC34dx6Mk5PRvqzS/Y8&#10;hlLSMEpzfxyrKJV4jSKOATzldFMYZdgejMwuHiU+CHPfKIoQtUMngmmHyFbJk8vv0wjnZomgFYVu&#10;qDCrhhnXMgqPTGjRCaqfmprFg0O3DdaSp2y0qDlTAlucpGwZSaq/sQQJyiRokTfu2K00OMOAJCn2&#10;mx6gSdzY+oBhwl8DXRb0Dm9kgB1E6R+25JHP1nnZdlDnUSuSFxZgaNSwrGnDzr8hn/9Sl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C18HtUAAAAKAQAADwAAAAAAAAABACAAAAAiAAAAZHJzL2Rv&#10;d25yZXYueG1sUEsBAhQAFAAAAAgAh07iQBDSCOE9AgAAmgQAAA4AAAAAAAAAAQAgAAAAJAEAAGRy&#10;cy9lMm9Eb2MueG1sUEsFBgAAAAAGAAYAWQEAANMFAAAAAA=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仿宋_GB2312"/>
          <w:color w:val="000000"/>
          <w:sz w:val="32"/>
        </w:rPr>
        <w:t xml:space="preserve">共青团漯河市委办公室            </w:t>
      </w:r>
      <w:r>
        <w:rPr>
          <w:rFonts w:hint="eastAsia" w:ascii="新宋体" w:hAnsi="新宋体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ascii="新宋体" w:hAnsi="新宋体" w:eastAsia="仿宋_GB2312"/>
          <w:color w:val="000000"/>
          <w:sz w:val="32"/>
        </w:rPr>
        <w:t xml:space="preserve"> 201</w:t>
      </w:r>
      <w:r>
        <w:rPr>
          <w:rFonts w:hint="eastAsia" w:ascii="新宋体" w:hAnsi="新宋体" w:eastAsia="仿宋_GB2312"/>
          <w:color w:val="000000"/>
          <w:sz w:val="32"/>
          <w:lang w:val="en-US" w:eastAsia="zh-CN"/>
        </w:rPr>
        <w:t>9</w:t>
      </w:r>
      <w:r>
        <w:rPr>
          <w:rFonts w:hint="eastAsia" w:ascii="新宋体" w:hAnsi="新宋体" w:eastAsia="仿宋_GB2312"/>
          <w:color w:val="000000"/>
          <w:sz w:val="32"/>
        </w:rPr>
        <w:t>年</w:t>
      </w:r>
      <w:r>
        <w:rPr>
          <w:rFonts w:hint="eastAsia" w:ascii="新宋体" w:hAnsi="新宋体" w:eastAsia="仿宋_GB2312"/>
          <w:color w:val="000000"/>
          <w:sz w:val="32"/>
          <w:lang w:val="en-US" w:eastAsia="zh-CN"/>
        </w:rPr>
        <w:t>5</w:t>
      </w:r>
      <w:r>
        <w:rPr>
          <w:rFonts w:hint="eastAsia" w:ascii="新宋体" w:hAnsi="新宋体" w:eastAsia="仿宋_GB2312"/>
          <w:color w:val="000000"/>
          <w:sz w:val="32"/>
        </w:rPr>
        <w:t>月</w:t>
      </w:r>
      <w:r>
        <w:rPr>
          <w:rFonts w:hint="eastAsia" w:ascii="新宋体" w:hAnsi="新宋体" w:eastAsia="仿宋_GB2312"/>
          <w:color w:val="000000"/>
          <w:sz w:val="32"/>
          <w:lang w:val="en-US" w:eastAsia="zh-CN"/>
        </w:rPr>
        <w:t>7</w:t>
      </w:r>
      <w:r>
        <w:rPr>
          <w:rFonts w:hint="eastAsia" w:ascii="新宋体" w:hAnsi="新宋体" w:eastAsia="仿宋_GB2312"/>
          <w:color w:val="000000"/>
          <w:sz w:val="32"/>
        </w:rPr>
        <w:t>日印发</w:t>
      </w:r>
    </w:p>
    <w:sectPr>
      <w:headerReference r:id="rId4" w:type="default"/>
      <w:footerReference r:id="rId6" w:type="default"/>
      <w:headerReference r:id="rId5" w:type="even"/>
      <w:footerReference r:id="rId7" w:type="even"/>
      <w:pgSz w:w="11905" w:h="16837"/>
      <w:pgMar w:top="2211" w:right="1531" w:bottom="1871" w:left="1531" w:header="851" w:footer="1474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EC99C8-6E27-48E4-9451-A0D62ACF86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7CAE82E-5AD6-4C9F-99FF-ACD2CAA3DF2F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3" w:fontKey="{FF027420-D4D0-4E7D-A562-1933C1F6A48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6307511C-C517-4878-B4A9-385951E8B9F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670C909-CA38-4558-9A20-3894EE44DF27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6" w:fontKey="{99E6AF81-BC9C-42F3-87C6-9959C8FC68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A0A984A7-29E6-44F0-AF3A-1333B8DADB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0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  <w:widowControl w:val="0"/>
      <w:snapToGrid w:val="0"/>
      <w:spacing w:line="0" w:lineRule="atLeast"/>
      <w:ind w:right="360" w:firstLine="360"/>
    </w:pPr>
    <w:r>
      <w:rPr>
        <w:rStyle w:val="8"/>
        <w:rFonts w:ascii="新宋体" w:eastAsia="新宋体"/>
        <w:sz w:val="28"/>
      </w:rPr>
      <w:t>—  —</w:t>
    </w:r>
    <w:r>
      <w:rPr>
        <w:rStyle w:val="8"/>
        <w:rFonts w:ascii="新宋体" w:eastAsia="新宋体"/>
        <w:sz w:val="28"/>
      </w:rPr>
      <w:tab/>
    </w: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9676765</wp:posOffset>
              </wp:positionV>
              <wp:extent cx="5615940" cy="3848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761.95pt;height:30.3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CffMp9gAAAAO&#10;AQAADwAAAGRycy9kb3ducmV2LnhtbE1Py07DMBC8I/EP1iJxo3aTtrQhTqUi4MCtLbm7sesE7HUU&#10;uw/+ns2p3HZ2RvMo11fv2NkMsQsoYToRwAw2QXdoJXzt35+WwGJSqJULaCT8mgjr6v6uVIUOF9ya&#10;8y5ZRiYYCyWhTakvOI9Na7yKk9AbJO4YBq8SwcFyPagLmXvHMyEW3KsOKaFVvXltTfOzO3nKHZyt&#10;+cex3ix0vd18Zt+rN7uX8vFhKl6AJXNNNzGM9ak6VNTpEE6oI3OE5zltSeOR5Stgo0TkzzNgh/G3&#10;nM2BVyX/P6P6A1BLAwQUAAAACACHTuJAD20UGdoBAACSAwAADgAAAGRycy9lMm9Eb2MueG1srVPB&#10;jtMwEL0j8Q+W7zTp0l2VqukKWC1CQoBU0J5dx0ks2R4zdpv0B+APOHHZO9/V72DsbroFbghFcsYz&#10;4+eZN8/L68EatlMYNLiKTyclZ8pJqLVrK/750+2zOWchClcLA05VfK8Cv149fbLs/UJdQAemVsgI&#10;xIVF7yvexegXRRFkp6wIE/DKUbABtCLSFtuiRtETujXFRVleFT1g7RGkCoG8N8cgX2X8plEyfmia&#10;oCIzFafaYl4xr5u0FqulWLQofKflQxniH6qwQju69AR1I6JgW9R/QVktEQI0cSLBFtA0WqrcA3Uz&#10;Lf/oZt0Jr3IvRE7wJ5rC/4OV73cfkem64jPOnLA0osP3b4cfPw/3X9ks0dP7sKCstae8OLyCgcY8&#10;+gM5U9dDgzb9qR9GcSJ6fyJXDZFJcl5eTS9fzCgkKfZ8PptPM/vF42mPIb5RYFkyKo40vMyp2L0L&#10;kSqh1DElXebgVhuTB2jcbw5KPHpUVgCdzsVto8J1V/dMmJbEKiNyhhDvdOwy06nklBiw3bw2yHaC&#10;RPOypC8TQagwQuRiztCLxNKRjWRtoN4TXT3pquLhy1ag4sy8dTS4JMLRwNHYjMbWo247aj5TnFFp&#10;8Pm2B5EmZZ3vyT5/Sq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ffMp9gAAAAOAQAADwAAAAAA&#10;AAABACAAAAAiAAAAZHJzL2Rvd25yZXYueG1sUEsBAhQAFAAAAAgAh07iQA9tFBnaAQAAkgMAAA4A&#10;AAAAAAAAAQAgAAAAJwEAAGRycy9lMm9Eb2MueG1sUEsFBgAAAAAGAAYAWQEAAHM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539750</wp:posOffset>
              </wp:positionV>
              <wp:extent cx="5615940" cy="2051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42.5pt;height:16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67Ev19YAAAAL&#10;AQAADwAAAGRycy9kb3ducmV2LnhtbE1PyU7DMBC9I/EP1iBxo3YauhDiVCoCDtzakrsbT52Al8h2&#10;F/6e6QlOM0/v6S316uIsO2FMQ/ASiokAhr4LevBGwufu7WEJLGXltbLBo4QfTLBqbm9qVelw9hs8&#10;bbNhZOJTpST0OY8V56nr0ak0CSN64g4hOpUJRsN1VGcyd5ZPhZhzpwZPCb0a8aXH7nt7dJQbrWn5&#10;+6Fdz3W7WX9Mv55ezU7K+7tCPAPLeMl/YrjWp+rQUKd9OHqdmCU8K2lLlrCc0b0KRLl4BLanr1iU&#10;wJua/9/Q/AJQSwMEFAAAAAgAh07iQCtdCqDYAQAAkgMAAA4AAABkcnMvZTJvRG9jLnhtbK1TQa7T&#10;MBDdI3EHy3uatPqtIGr6BXx9hIQAqSDWruMklmyPGbtNewG4ASs27P+5eg7GblMK7BCK5Ixnxs/z&#10;3oyXt3tr2E5h0OBqPp2UnCknodGuq/nHD/dPnnIWonCNMOBUzQ8q8NvV40fLwVdqBj2YRiEjEBeq&#10;wde8j9FXRRFkr6wIE/DKUbAFtCLSFruiQTEQujXFrCwXxQDYeASpQiDv3SnIVxm/bZWM79o2qMhM&#10;zam2mFfM6yatxWopqg6F77U8lyH+oQortKNLL1B3Igq2Rf0XlNUSIUAbJxJsAW2rpcociM20/IPN&#10;uhdeZS4kTvAXmcL/g5Vvd++R6abmC86csNSi47evx+8Pxx9f2CLJM/hQUdbaU17cv4A9tXn0B3Im&#10;1vsWbfoTH0ZxEvpwEVftI5PknC+m82c3FJIUm5XzaTlPMMWv0x5DfKXAsmTUHKl5WVOxexPiKXVM&#10;SZc5uNfG5AYa95uDME8elSeATufitlHhum8GJkxHwyojcoYQP+nYZ6VTySkxYLd5aZDtBA3N85K+&#10;m3OlMELkuq/Qi6TSSY1kbaA5kFwDzVXNw+etQMWZee2ocWkIRwNHYzMaW4+664l8ljijUuPzbech&#10;TZN1vSf7+imt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sS/X1gAAAAsBAAAPAAAAAAAAAAEA&#10;IAAAACIAAABkcnMvZG93bnJldi54bWxQSwECFAAUAAAACACHTuJAK10KoNgBAACSAwAADgAAAAAA&#10;AAABACAAAAAlAQAAZHJzL2Uyb0RvYy54bWxQSwUGAAAAAAYABgBZAQAAbw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539750</wp:posOffset>
              </wp:positionV>
              <wp:extent cx="5615940" cy="2051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42.5pt;height:16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67Ev19YAAAAL&#10;AQAADwAAAGRycy9kb3ducmV2LnhtbE1PyU7DMBC9I/EP1iBxo3YauhDiVCoCDtzakrsbT52Al8h2&#10;F/6e6QlOM0/v6S316uIsO2FMQ/ASiokAhr4LevBGwufu7WEJLGXltbLBo4QfTLBqbm9qVelw9hs8&#10;bbNhZOJTpST0OY8V56nr0ak0CSN64g4hOpUJRsN1VGcyd5ZPhZhzpwZPCb0a8aXH7nt7dJQbrWn5&#10;+6Fdz3W7WX9Mv55ezU7K+7tCPAPLeMl/YrjWp+rQUKd9OHqdmCU8K2lLlrCc0b0KRLl4BLanr1iU&#10;wJua/9/Q/AJQSwMEFAAAAAgAh07iQDGSozjYAQAAkgMAAA4AAABkcnMvZTJvRG9jLnhtbK1TwY7T&#10;MBC9I/EPlu80aXe7gqjpClgtQkKAVBBn13ESS7bHjN2m/QH4A05c9s539TsYu00pcEMokjOeGT/P&#10;ezNe3O6sYVuFQYOr+XRScqachEa7ruYfP9w/ecpZiMI1woBTNd+rwG+Xjx8tBl+pGfRgGoWMQFyo&#10;Bl/zPkZfFUWQvbIiTMArR8EW0IpIW+yKBsVA6NYUs7K8KQbAxiNIFQJ5745Bvsz4batkfNe2QUVm&#10;ak61xbxiXtdpLZYLUXUofK/lqQzxD1VYoR1deoa6E1GwDeq/oKyWCAHaOJFgC2hbLVXmQGym5R9s&#10;Vr3wKnMhcYI/yxT+H6x8u32PTDc1v+LMCUstOnz7evj+4/DwhV0leQYfKspaecqLuxewozaP/kDO&#10;xHrXok1/4sMoTkLvz+KqXWSSnPOb6fzZNYUkxWblfFrOE0zx67THEF8psCwZNUdqXtZUbN+EeEwd&#10;U9JlDu61MbmBxv3mIMyjR+UJoNO5uE1UuOqbgQnT0bDKiJwhxE869lnpVHJKDNitXxpkW0FD87yk&#10;7/pUKYwQue4L9CKpdFQjWWto9iTXQHNV8/B5I1BxZl47alwawtHA0ViPxsaj7noinyXOqNT4fNtp&#10;SNNkXe7JvnxK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sS/X1gAAAAsBAAAPAAAAAAAAAAEA&#10;IAAAACIAAABkcnMvZG93bnJldi54bWxQSwECFAAUAAAACACHTuJAMZKjONgBAACSAwAADgAAAAAA&#10;AAABACAAAAAlAQAAZHJzL2Uyb0RvYy54bWxQSwUGAAAAAAYABgBZAQAAbw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E5510E"/>
    <w:rsid w:val="06F25DCE"/>
    <w:rsid w:val="076044B3"/>
    <w:rsid w:val="08EA0A41"/>
    <w:rsid w:val="0F0276DB"/>
    <w:rsid w:val="12127C61"/>
    <w:rsid w:val="14CF79FD"/>
    <w:rsid w:val="209C0A44"/>
    <w:rsid w:val="271F1928"/>
    <w:rsid w:val="2A91619C"/>
    <w:rsid w:val="2CE523E1"/>
    <w:rsid w:val="2FD74616"/>
    <w:rsid w:val="31E34499"/>
    <w:rsid w:val="38E9627A"/>
    <w:rsid w:val="396F2770"/>
    <w:rsid w:val="3A411014"/>
    <w:rsid w:val="3FEB175A"/>
    <w:rsid w:val="44631EEA"/>
    <w:rsid w:val="46CE24CD"/>
    <w:rsid w:val="4C443944"/>
    <w:rsid w:val="4E0D6947"/>
    <w:rsid w:val="50872AEC"/>
    <w:rsid w:val="52DE17E0"/>
    <w:rsid w:val="54316154"/>
    <w:rsid w:val="568320D5"/>
    <w:rsid w:val="5D9D538B"/>
    <w:rsid w:val="5F8060D5"/>
    <w:rsid w:val="63F70C71"/>
    <w:rsid w:val="6C4800A6"/>
    <w:rsid w:val="6E32744F"/>
    <w:rsid w:val="6EB07868"/>
    <w:rsid w:val="78921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left" w:pos="4149"/>
        <w:tab w:val="left" w:pos="8016"/>
      </w:tabs>
      <w:spacing w:line="351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  <w:style w:type="paragraph" w:styleId="3">
    <w:name w:val="header"/>
    <w:basedOn w:val="1"/>
    <w:qFormat/>
    <w:uiPriority w:val="0"/>
    <w:pPr>
      <w:tabs>
        <w:tab w:val="left" w:pos="4149"/>
        <w:tab w:val="left" w:pos="8016"/>
      </w:tabs>
      <w:spacing w:line="351" w:lineRule="atLeast"/>
      <w:ind w:firstLine="419"/>
      <w:jc w:val="center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 Char"/>
    <w:basedOn w:val="1"/>
    <w:link w:val="6"/>
    <w:qFormat/>
    <w:uiPriority w:val="0"/>
  </w:style>
  <w:style w:type="character" w:styleId="8">
    <w:name w:val="page number"/>
    <w:basedOn w:val="6"/>
    <w:qFormat/>
    <w:uiPriority w:val="0"/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小布1399974097</dc:creator>
  <cp:lastModifiedBy>琦琦-生活号</cp:lastModifiedBy>
  <cp:lastPrinted>2019-04-23T02:16:00Z</cp:lastPrinted>
  <dcterms:modified xsi:type="dcterms:W3CDTF">2019-05-13T03:34:26Z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